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C6CE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01</w:t>
      </w:r>
    </w:p>
    <w:p w14:paraId="512FA7E0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Fameca-SP</w:t>
      </w:r>
    </w:p>
    <w:p w14:paraId="2C480A74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Para que certo volume de SO</w:t>
      </w:r>
      <w:r>
        <w:rPr>
          <w:color w:val="000000"/>
          <w:position w:val="-3"/>
          <w:sz w:val="18"/>
          <w:szCs w:val="18"/>
          <w:vertAlign w:val="subscript"/>
        </w:rPr>
        <w:t>2</w:t>
      </w:r>
      <w:r>
        <w:rPr>
          <w:color w:val="000000"/>
        </w:rPr>
        <w:t>, nas CNTP, contenha o mesmo número de moléculas que 88 g de CO</w:t>
      </w:r>
      <w:r>
        <w:rPr>
          <w:color w:val="000000"/>
          <w:position w:val="-3"/>
          <w:sz w:val="18"/>
          <w:szCs w:val="18"/>
          <w:vertAlign w:val="subscript"/>
        </w:rPr>
        <w:t>2</w:t>
      </w:r>
      <w:r>
        <w:rPr>
          <w:color w:val="000000"/>
        </w:rPr>
        <w:t>, é necessário que</w:t>
      </w:r>
    </w:p>
    <w:p w14:paraId="62C5C1F4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I. contenha 12,04 · 10</w:t>
      </w:r>
      <w:r>
        <w:rPr>
          <w:color w:val="000000"/>
          <w:position w:val="3"/>
          <w:sz w:val="18"/>
          <w:szCs w:val="18"/>
          <w:vertAlign w:val="superscript"/>
        </w:rPr>
        <w:t>23</w:t>
      </w:r>
      <w:r>
        <w:rPr>
          <w:color w:val="000000"/>
        </w:rPr>
        <w:t> moléculas;</w:t>
      </w:r>
    </w:p>
    <w:p w14:paraId="57AEA839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II. esse volume tenha a massa de 64 g;</w:t>
      </w:r>
    </w:p>
    <w:p w14:paraId="627872D7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III. esse volume corresponda a 2 vezes o volume molar.</w:t>
      </w:r>
    </w:p>
    <w:p w14:paraId="41DA7DAB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Assinale a alternativa correta.</w:t>
      </w:r>
    </w:p>
    <w:p w14:paraId="7613E19C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Dados Massas atômicas: O = 16; S = 32; constante de Avogadro = 6,02 · 10</w:t>
      </w:r>
      <w:r>
        <w:rPr>
          <w:color w:val="000000"/>
          <w:position w:val="3"/>
          <w:sz w:val="18"/>
          <w:szCs w:val="18"/>
          <w:vertAlign w:val="superscript"/>
        </w:rPr>
        <w:t>23</w:t>
      </w:r>
    </w:p>
    <w:p w14:paraId="73C30B5D" w14:textId="77777777" w:rsidR="000F2CE0" w:rsidRDefault="000F2CE0">
      <w:pPr>
        <w:keepNext/>
        <w:keepLines/>
        <w:spacing w:before="60" w:line="2" w:lineRule="auto"/>
      </w:pPr>
    </w:p>
    <w:p w14:paraId="1C97EBFE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São todas corretas.</w:t>
      </w:r>
    </w:p>
    <w:p w14:paraId="0B4536D5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Somente a I é correta.</w:t>
      </w:r>
    </w:p>
    <w:p w14:paraId="79554EC2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Somente a II é correta.</w:t>
      </w:r>
    </w:p>
    <w:p w14:paraId="58BB7052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Somente a III é correta.</w:t>
      </w:r>
    </w:p>
    <w:p w14:paraId="29D0DFC5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E) </w:t>
      </w:r>
      <w:r>
        <w:rPr>
          <w:color w:val="000000"/>
        </w:rPr>
        <w:t>Somente I e III são corretas.</w:t>
      </w:r>
    </w:p>
    <w:p w14:paraId="4D254435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29B69593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02</w:t>
      </w:r>
    </w:p>
    <w:p w14:paraId="5C94E697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A penicilina G, um antibiótico natural produzido por um fungo, revolucionou a Medicina no início do século passado. Considere hipoteticamente que uma molécula desse antibiótico G tem massa igual a 5 x 10</w:t>
      </w:r>
      <w:r>
        <w:rPr>
          <w:color w:val="000000"/>
          <w:position w:val="3"/>
          <w:sz w:val="18"/>
          <w:szCs w:val="18"/>
          <w:vertAlign w:val="superscript"/>
        </w:rPr>
        <w:t>-21</w:t>
      </w:r>
      <w:r>
        <w:rPr>
          <w:color w:val="000000"/>
        </w:rPr>
        <w:t> g.</w:t>
      </w:r>
    </w:p>
    <w:p w14:paraId="575F25EA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Nessas condições, é CORRETO afirmar que a massa molar da penicilina G é aproximadamente igual a:</w:t>
      </w:r>
    </w:p>
    <w:p w14:paraId="783E73E5" w14:textId="77777777" w:rsidR="000F2CE0" w:rsidRDefault="000F2CE0">
      <w:pPr>
        <w:keepNext/>
        <w:keepLines/>
        <w:spacing w:before="60" w:line="2" w:lineRule="auto"/>
      </w:pPr>
    </w:p>
    <w:p w14:paraId="0EF11BFE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120 G/mol.</w:t>
      </w:r>
    </w:p>
    <w:p w14:paraId="52CBA63B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3.010 G/mol.</w:t>
      </w:r>
    </w:p>
    <w:p w14:paraId="69B4FFCB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6.020 G/mol.</w:t>
      </w:r>
    </w:p>
    <w:p w14:paraId="5FC61132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12.000 G/mol.</w:t>
      </w:r>
    </w:p>
    <w:p w14:paraId="4C8E8E12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13ED1964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03</w:t>
      </w:r>
    </w:p>
    <w:p w14:paraId="09F3C46F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Em 19,9 g de um sal de cálcio encontra-se 0,15 mol desse elemento. Qual a massa molar do ânion trivalente que forma esse sal?</w:t>
      </w:r>
    </w:p>
    <w:p w14:paraId="67C38527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  <w:u w:val="single"/>
        </w:rPr>
        <w:t>Dado</w:t>
      </w:r>
      <w:r>
        <w:rPr>
          <w:color w:val="000000"/>
        </w:rPr>
        <w:t>: Ca = 40 g/mol.</w:t>
      </w:r>
    </w:p>
    <w:p w14:paraId="52D81729" w14:textId="77777777" w:rsidR="000F2CE0" w:rsidRDefault="000F2CE0">
      <w:pPr>
        <w:keepNext/>
        <w:keepLines/>
        <w:spacing w:before="60" w:line="2" w:lineRule="auto"/>
      </w:pPr>
    </w:p>
    <w:p w14:paraId="46FD729C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139 G/mol</w:t>
      </w:r>
    </w:p>
    <w:p w14:paraId="0422A809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278 G/mol</w:t>
      </w:r>
    </w:p>
    <w:p w14:paraId="4095212F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63,3 G/mol</w:t>
      </w:r>
    </w:p>
    <w:p w14:paraId="3426DF97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126,6 G/mol</w:t>
      </w:r>
    </w:p>
    <w:p w14:paraId="525C83B0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E) </w:t>
      </w:r>
      <w:r>
        <w:rPr>
          <w:color w:val="000000"/>
        </w:rPr>
        <w:t>95 G/mol</w:t>
      </w:r>
    </w:p>
    <w:p w14:paraId="4234DCFD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010EBEE4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04</w:t>
      </w:r>
    </w:p>
    <w:p w14:paraId="2DBDD04D" w14:textId="77777777" w:rsidR="000F2CE0" w:rsidRDefault="0022285E">
      <w:pPr>
        <w:keepNext/>
        <w:keepLines/>
        <w:spacing w:before="40" w:after="40"/>
        <w:jc w:val="center"/>
      </w:pPr>
      <w:r>
        <w:rPr>
          <w:noProof/>
          <w:position w:val="-76"/>
        </w:rPr>
        <w:drawing>
          <wp:inline distT="0" distB="0" distL="0" distR="0" wp14:anchorId="236EEB96" wp14:editId="7150AB63">
            <wp:extent cx="2242944" cy="1029600"/>
            <wp:effectExtent l="0" t="0" r="0" b="0"/>
            <wp:docPr id="89533377" name="name412365f1f835a5e97" descr="f0ff35922df9ed338b1b4f468ce5e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ff35922df9ed338b1b4f468ce5edb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944" cy="1029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65ECD889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O bezafibrato, composto químico de massa molar 362gmol</w:t>
      </w:r>
      <w:r>
        <w:rPr>
          <w:color w:val="000000"/>
          <w:position w:val="3"/>
          <w:sz w:val="18"/>
          <w:szCs w:val="18"/>
          <w:vertAlign w:val="superscript"/>
        </w:rPr>
        <w:t>–1</w:t>
      </w:r>
      <w:r>
        <w:rPr>
          <w:color w:val="000000"/>
        </w:rPr>
        <w:t> representado pela estrutura química, é um regulador de lipídios que contribui para a redução de triglicerídios – compostos resultantes da combinação de três moléculas de ácido graxo com glicerol – e do colesterol LDL e para o aumento do colesterol HDL no sangue. Entretanto estudos sobre compostos orgânicos encontrados nas águas detectaram a presença do bezafibrato – um dos poluentes dos sistemas aquáticos, possivelmente descartado pelo esgoto, como resíduo da ingestão desse medicamento – nas águas subter</w:t>
      </w:r>
      <w:r>
        <w:rPr>
          <w:color w:val="000000"/>
        </w:rPr>
        <w:t>râneas e nos reservatórios.</w:t>
      </w:r>
    </w:p>
    <w:p w14:paraId="4A3BFECF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Considerando-se as informações apresentadas no texto e na estrutura química associadas aos conhecimentos de Química, é correto afirmar:</w:t>
      </w:r>
    </w:p>
    <w:p w14:paraId="7AAB3718" w14:textId="77777777" w:rsidR="000F2CE0" w:rsidRDefault="000F2CE0">
      <w:pPr>
        <w:keepLines/>
        <w:spacing w:before="60" w:line="2" w:lineRule="auto"/>
      </w:pPr>
    </w:p>
    <w:p w14:paraId="156D8324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A quantidade de matéria dos átomos de carbono constituintes de 362g de bezafibrato é de 16mol.</w:t>
      </w:r>
    </w:p>
    <w:p w14:paraId="254CB374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O valor da massa do cloro presente em 600mg do regulador de lipídios é de, aproximadamente, 28mg.</w:t>
      </w:r>
    </w:p>
    <w:p w14:paraId="0A8D2589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O número de moléculas do bezafibrato presente em 400mg desse composto orgânico é de, aproximadamente, 6,6.1020 moléculas.</w:t>
      </w:r>
    </w:p>
    <w:p w14:paraId="63E5BBAE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A hidrólise de triglicerídios, em meio ácido, produz moléculas de um triácido orgânico e um monoálcool.</w:t>
      </w:r>
    </w:p>
    <w:p w14:paraId="7F5DE3EA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E) </w:t>
      </w:r>
      <w:r>
        <w:rPr>
          <w:color w:val="000000"/>
        </w:rPr>
        <w:t>A proporção mínima entre a soma das massas molares dos átomos de oxigênio presentes nessa estrutura química e a massa molar do bezafibrato é de 16:181.</w:t>
      </w:r>
    </w:p>
    <w:p w14:paraId="4FFD82D1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4B905AAD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05</w:t>
      </w:r>
    </w:p>
    <w:p w14:paraId="7BF37503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A equação a seguir (não balanceada) representa a obtenção de ferro pela reação de hematita com carvão:</w:t>
      </w:r>
    </w:p>
    <w:p w14:paraId="45DCEFF2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Fe</w:t>
      </w:r>
      <w:r>
        <w:rPr>
          <w:color w:val="000000"/>
          <w:position w:val="-3"/>
          <w:sz w:val="18"/>
          <w:szCs w:val="18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position w:val="-3"/>
          <w:sz w:val="18"/>
          <w:szCs w:val="18"/>
          <w:vertAlign w:val="subscript"/>
        </w:rPr>
        <w:t>3</w:t>
      </w:r>
      <w:r>
        <w:rPr>
          <w:color w:val="000000"/>
        </w:rPr>
        <w:t> + C →Fe + CO</w:t>
      </w:r>
    </w:p>
    <w:p w14:paraId="47EDFA7E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(Dados: Massa molar do Fe2O3 = 160 g/mol; Massa molar do Fe = 56 g/mol)</w:t>
      </w:r>
    </w:p>
    <w:p w14:paraId="0FAF9CFA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Quantos quilogramas de hematita são necessários para produzir 560 kg de Fe?</w:t>
      </w:r>
    </w:p>
    <w:p w14:paraId="5F25D732" w14:textId="77777777" w:rsidR="000F2CE0" w:rsidRDefault="000F2CE0">
      <w:pPr>
        <w:keepNext/>
        <w:keepLines/>
        <w:spacing w:before="60" w:line="2" w:lineRule="auto"/>
      </w:pPr>
    </w:p>
    <w:p w14:paraId="49BD71BB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1600 kg</w:t>
      </w:r>
    </w:p>
    <w:p w14:paraId="03C0E13D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560 kg</w:t>
      </w:r>
    </w:p>
    <w:p w14:paraId="198D8D85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800 kg</w:t>
      </w:r>
    </w:p>
    <w:p w14:paraId="667AEF2C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280 kg</w:t>
      </w:r>
    </w:p>
    <w:p w14:paraId="15364C3F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E) </w:t>
      </w:r>
      <w:r>
        <w:rPr>
          <w:color w:val="000000"/>
        </w:rPr>
        <w:t>216 kg</w:t>
      </w:r>
    </w:p>
    <w:p w14:paraId="5F17B785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2BE850B8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lastRenderedPageBreak/>
        <w:t>Questão 06</w:t>
      </w:r>
    </w:p>
    <w:p w14:paraId="0A6D6FCC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A 20 ºC, a solubilidade do açúcar comum (C</w:t>
      </w:r>
      <w:r>
        <w:rPr>
          <w:color w:val="000000"/>
          <w:position w:val="-3"/>
          <w:sz w:val="16"/>
          <w:szCs w:val="16"/>
          <w:vertAlign w:val="subscript"/>
        </w:rPr>
        <w:t>12</w:t>
      </w:r>
      <w:r>
        <w:rPr>
          <w:color w:val="000000"/>
        </w:rPr>
        <w:t>H</w:t>
      </w:r>
      <w:r>
        <w:rPr>
          <w:color w:val="000000"/>
          <w:position w:val="-3"/>
          <w:sz w:val="16"/>
          <w:szCs w:val="16"/>
          <w:vertAlign w:val="subscript"/>
        </w:rPr>
        <w:t>22</w:t>
      </w:r>
      <w:r>
        <w:rPr>
          <w:color w:val="000000"/>
        </w:rPr>
        <w:t>O</w:t>
      </w:r>
      <w:r>
        <w:rPr>
          <w:color w:val="000000"/>
          <w:position w:val="-3"/>
          <w:sz w:val="16"/>
          <w:szCs w:val="16"/>
          <w:vertAlign w:val="subscript"/>
        </w:rPr>
        <w:t>11</w:t>
      </w:r>
      <w:r>
        <w:rPr>
          <w:color w:val="000000"/>
        </w:rPr>
        <w:t>; massa molar = 342 g/mol) em água é cerca de 2,0 kg/L, enquanto a do sal comum (NaCl; massa molar = 58,5 g/mol) é cerca de 0,35 kg/L. A comparação de iguais volumes de soluções saturadas dessas duas substâncias permite afirmar corretamente que, em relação à quantidade total em mol de íons na solução de sal, a quantidade total em mol de moléculas de soluto dissolvidas na solução de açúcar é, aproximadamente,</w:t>
      </w:r>
    </w:p>
    <w:p w14:paraId="2366AD7E" w14:textId="77777777" w:rsidR="000F2CE0" w:rsidRDefault="000F2CE0">
      <w:pPr>
        <w:keepLines/>
        <w:spacing w:before="60" w:line="2" w:lineRule="auto"/>
      </w:pPr>
    </w:p>
    <w:p w14:paraId="351A8015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a mesma.</w:t>
      </w:r>
    </w:p>
    <w:p w14:paraId="54B08024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6 vezes maior.</w:t>
      </w:r>
    </w:p>
    <w:p w14:paraId="1230CF1B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6 vezes menor.</w:t>
      </w:r>
    </w:p>
    <w:p w14:paraId="7585F31B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a metade.</w:t>
      </w:r>
    </w:p>
    <w:p w14:paraId="2ECC4AC5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E) </w:t>
      </w:r>
      <w:r>
        <w:rPr>
          <w:color w:val="000000"/>
        </w:rPr>
        <w:t>o triplo.</w:t>
      </w:r>
    </w:p>
    <w:p w14:paraId="6E5D3A0F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267EB0EE" w14:textId="77777777" w:rsidR="000F2CE0" w:rsidRDefault="000F2CE0">
      <w:pPr>
        <w:sectPr w:rsidR="000F2CE0" w:rsidSect="005B0E5F">
          <w:footerReference w:type="default" r:id="rId9"/>
          <w:headerReference w:type="first" r:id="rId10"/>
          <w:footerReference w:type="first" r:id="rId11"/>
          <w:pgSz w:w="11906" w:h="16838" w:code="9"/>
          <w:pgMar w:top="400" w:right="900" w:bottom="800" w:left="900" w:header="400" w:footer="200" w:gutter="0"/>
          <w:cols w:num="2" w:sep="1" w:space="280"/>
          <w:titlePg/>
          <w:docGrid w:linePitch="360"/>
        </w:sectPr>
      </w:pPr>
    </w:p>
    <w:p w14:paraId="65565F51" w14:textId="77777777" w:rsidR="000F2CE0" w:rsidRDefault="0022285E">
      <w:pPr>
        <w:pBdr>
          <w:top w:val="single" w:sz="5" w:space="0" w:color="CCCCCC"/>
        </w:pBdr>
        <w:spacing w:before="80" w:line="200" w:lineRule="auto"/>
      </w:pPr>
      <w:r>
        <w:rPr>
          <w:color w:val="000000"/>
          <w:sz w:val="16"/>
          <w:szCs w:val="16"/>
        </w:rPr>
        <w:t> </w:t>
      </w:r>
    </w:p>
    <w:p w14:paraId="3D93A3DB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07</w:t>
      </w:r>
    </w:p>
    <w:p w14:paraId="6401E4F1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O bisfenol-A é um composto que serve de matéria-prima para a fabricação de polímeros utilizados em embalagens plásticas de alimentos, em mamadeiras e no revestimento interno de latas. Esse composto está sendo banido em diversos países, incluindo o Brasil, principalmente por ser um mimetizador de estrógenos (hormônios) que, atuando como tal no organismo, pode causar infertilidade na vida adulta. O bisfenol-A (massa molar igual a 228 g/mol) é preparado pela condensação da propanona (massa molar igual a 58 g/m</w:t>
      </w:r>
      <w:r>
        <w:rPr>
          <w:color w:val="000000"/>
        </w:rPr>
        <w:t>ol) com fenol (massa molar igual a 94 g/mol), em meio ácido, conforme apresentado na equação química.</w:t>
      </w:r>
    </w:p>
    <w:p w14:paraId="37B8F055" w14:textId="77777777" w:rsidR="000F2CE0" w:rsidRDefault="0022285E">
      <w:pPr>
        <w:keepNext/>
        <w:keepLines/>
        <w:spacing w:before="40" w:after="40"/>
        <w:jc w:val="center"/>
      </w:pPr>
      <w:r>
        <w:rPr>
          <w:noProof/>
          <w:position w:val="-94"/>
        </w:rPr>
        <w:drawing>
          <wp:inline distT="0" distB="0" distL="0" distR="0" wp14:anchorId="3ECBE342" wp14:editId="2EDA4334">
            <wp:extent cx="6405696" cy="1252800"/>
            <wp:effectExtent l="0" t="0" r="0" b="0"/>
            <wp:docPr id="45807197" name="name430765f1f835b3a8f" descr="9cc29e8bef24b53b862c7979307a4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c29e8bef24b53b862c7979307a47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696" cy="1252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4CE8AD3E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Considerando que, ao reagir 580 g de propanona com 3 760 g de fenol, obteve-se 1,14 kg de bisfenol-A, de acordo com a reação descrita, o rendimento real do processo foi de</w:t>
      </w:r>
    </w:p>
    <w:p w14:paraId="154AFE7D" w14:textId="77777777" w:rsidR="000F2CE0" w:rsidRDefault="000F2CE0">
      <w:pPr>
        <w:keepLines/>
        <w:spacing w:before="60" w:line="2" w:lineRule="auto"/>
      </w:pPr>
    </w:p>
    <w:p w14:paraId="7911C884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A) </w:t>
      </w:r>
      <w:r>
        <w:rPr>
          <w:color w:val="000000"/>
        </w:rPr>
        <w:t>0,025%.</w:t>
      </w:r>
    </w:p>
    <w:p w14:paraId="3A465841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0,05%.</w:t>
      </w:r>
    </w:p>
    <w:p w14:paraId="37B48975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12,5%.</w:t>
      </w:r>
    </w:p>
    <w:p w14:paraId="240A3129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25%.</w:t>
      </w:r>
    </w:p>
    <w:p w14:paraId="360CBBB3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E) </w:t>
      </w:r>
      <w:r>
        <w:rPr>
          <w:color w:val="000000"/>
        </w:rPr>
        <w:t>50%.</w:t>
      </w:r>
    </w:p>
    <w:p w14:paraId="218998A6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p w14:paraId="36B1CAE2" w14:textId="77777777" w:rsidR="000F2CE0" w:rsidRDefault="0022285E">
      <w:pPr>
        <w:keepNext/>
        <w:keepLines/>
        <w:spacing w:before="0"/>
      </w:pPr>
      <w:r>
        <w:rPr>
          <w:b/>
          <w:bCs/>
          <w:color w:val="000000"/>
        </w:rPr>
        <w:t>Questão 08</w:t>
      </w:r>
    </w:p>
    <w:p w14:paraId="5DC10AE1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Pesquisadores desenvolveram uma nova e mais eficiente rota sintética para produzir a substância atorvastatina, empregada para reduzir os níveis de colesterol. Segundo os autores, com base nessa descoberta, g a síntese da atorvastatina cálcica (CaC</w:t>
      </w:r>
      <w:r>
        <w:rPr>
          <w:color w:val="000000"/>
          <w:position w:val="-3"/>
          <w:sz w:val="18"/>
          <w:szCs w:val="18"/>
          <w:vertAlign w:val="subscript"/>
        </w:rPr>
        <w:t>66</w:t>
      </w:r>
      <w:r>
        <w:rPr>
          <w:color w:val="000000"/>
        </w:rPr>
        <w:t>H</w:t>
      </w:r>
      <w:r>
        <w:rPr>
          <w:color w:val="000000"/>
          <w:position w:val="-3"/>
          <w:sz w:val="18"/>
          <w:szCs w:val="18"/>
          <w:vertAlign w:val="subscript"/>
        </w:rPr>
        <w:t>68</w:t>
      </w:r>
      <w:r>
        <w:rPr>
          <w:color w:val="000000"/>
        </w:rPr>
        <w:t>F</w:t>
      </w:r>
      <w:r>
        <w:rPr>
          <w:color w:val="000000"/>
          <w:position w:val="-3"/>
          <w:sz w:val="18"/>
          <w:szCs w:val="18"/>
          <w:vertAlign w:val="subscript"/>
        </w:rPr>
        <w:t>2</w:t>
      </w:r>
      <w:r>
        <w:rPr>
          <w:color w:val="000000"/>
        </w:rPr>
        <w:t>N</w:t>
      </w:r>
      <w:r>
        <w:rPr>
          <w:color w:val="000000"/>
          <w:position w:val="-3"/>
          <w:sz w:val="18"/>
          <w:szCs w:val="18"/>
          <w:vertAlign w:val="subscript"/>
        </w:rPr>
        <w:t>4</w:t>
      </w:r>
      <w:r>
        <w:rPr>
          <w:color w:val="000000"/>
        </w:rPr>
        <w:t>O</w:t>
      </w:r>
      <w:r>
        <w:rPr>
          <w:color w:val="000000"/>
          <w:position w:val="-3"/>
          <w:sz w:val="18"/>
          <w:szCs w:val="18"/>
          <w:vertAlign w:val="subscript"/>
        </w:rPr>
        <w:t>10</w:t>
      </w:r>
      <w:r>
        <w:rPr>
          <w:color w:val="000000"/>
        </w:rPr>
        <w:t>, massa molar igual a 1 154g/mol ) é realizada a partir do éster 4-metil-3-oxopentanoato de metila (C</w:t>
      </w:r>
      <w:r>
        <w:rPr>
          <w:color w:val="000000"/>
          <w:position w:val="-3"/>
          <w:sz w:val="18"/>
          <w:szCs w:val="18"/>
          <w:vertAlign w:val="subscript"/>
        </w:rPr>
        <w:t>7</w:t>
      </w:r>
      <w:r>
        <w:rPr>
          <w:color w:val="000000"/>
        </w:rPr>
        <w:t>H</w:t>
      </w:r>
      <w:r>
        <w:rPr>
          <w:color w:val="000000"/>
          <w:position w:val="-3"/>
          <w:sz w:val="18"/>
          <w:szCs w:val="18"/>
          <w:vertAlign w:val="subscript"/>
        </w:rPr>
        <w:t>12</w:t>
      </w:r>
      <w:r>
        <w:rPr>
          <w:color w:val="000000"/>
        </w:rPr>
        <w:t>O</w:t>
      </w:r>
      <w:r>
        <w:rPr>
          <w:color w:val="000000"/>
          <w:position w:val="-3"/>
          <w:sz w:val="18"/>
          <w:szCs w:val="18"/>
          <w:vertAlign w:val="subscript"/>
        </w:rPr>
        <w:t>3</w:t>
      </w:r>
      <w:r>
        <w:rPr>
          <w:color w:val="000000"/>
        </w:rPr>
        <w:t>, massa molar igual a 144 g/mol).</w:t>
      </w:r>
    </w:p>
    <w:p w14:paraId="51CB3E37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Unicamp descobre nova rota para produzir medicamento mais vendido no mundo. Disponível em: www.unicamp.br. Acesso em: 26 out. 2015 (adaptado).</w:t>
      </w:r>
    </w:p>
    <w:p w14:paraId="7D1EB412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Considere o rendimento global de 20% na síntese da atorvastatina cálcica a partir desse éster, na proporção de1:1. Simplificadamente, o processo é ilustrado na figura.</w:t>
      </w:r>
    </w:p>
    <w:p w14:paraId="1DEF0C8E" w14:textId="77777777" w:rsidR="000F2CE0" w:rsidRDefault="0022285E">
      <w:pPr>
        <w:keepNext/>
        <w:keepLines/>
        <w:spacing w:before="40" w:after="40"/>
        <w:jc w:val="center"/>
      </w:pPr>
      <w:r>
        <w:rPr>
          <w:noProof/>
          <w:position w:val="-141"/>
        </w:rPr>
        <w:drawing>
          <wp:inline distT="0" distB="0" distL="0" distR="0" wp14:anchorId="0650EEC5" wp14:editId="69E4BCFA">
            <wp:extent cx="6405696" cy="1828800"/>
            <wp:effectExtent l="0" t="0" r="0" b="0"/>
            <wp:docPr id="13810282" name="name162565f1f835bfc7d" descr="1e6714fac2c300b611c2891da85e5c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714fac2c300b611c2891da85e5c5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696" cy="1828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76C15A5B" w14:textId="77777777" w:rsidR="000F2CE0" w:rsidRDefault="0022285E">
      <w:pPr>
        <w:keepNext/>
        <w:keepLines/>
        <w:spacing w:before="40" w:after="40"/>
        <w:jc w:val="both"/>
      </w:pPr>
      <w:r>
        <w:rPr>
          <w:color w:val="000000"/>
        </w:rPr>
        <w:t>Considerando o processo descrito, a massa, em grama, de atorvastatina cálcica obtida a partir de 100 g do éster é mais próxima de</w:t>
      </w:r>
    </w:p>
    <w:p w14:paraId="72B44CCB" w14:textId="77777777" w:rsidR="000F2CE0" w:rsidRDefault="000F2CE0">
      <w:pPr>
        <w:keepLines/>
        <w:spacing w:before="60" w:line="2" w:lineRule="auto"/>
      </w:pPr>
    </w:p>
    <w:p w14:paraId="09F2EBC7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lastRenderedPageBreak/>
        <w:t>A) </w:t>
      </w:r>
      <w:r>
        <w:rPr>
          <w:color w:val="000000"/>
        </w:rPr>
        <w:t>20.</w:t>
      </w:r>
    </w:p>
    <w:p w14:paraId="474BF7A7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B) </w:t>
      </w:r>
      <w:r>
        <w:rPr>
          <w:color w:val="000000"/>
        </w:rPr>
        <w:t>29.</w:t>
      </w:r>
    </w:p>
    <w:p w14:paraId="48688AA6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C) </w:t>
      </w:r>
      <w:r>
        <w:rPr>
          <w:color w:val="000000"/>
        </w:rPr>
        <w:t>160.</w:t>
      </w:r>
    </w:p>
    <w:p w14:paraId="6D9BD8FF" w14:textId="77777777" w:rsidR="000F2CE0" w:rsidRDefault="0022285E">
      <w:pPr>
        <w:keepNext/>
        <w:keepLines/>
        <w:spacing w:before="0" w:after="10"/>
        <w:jc w:val="both"/>
      </w:pPr>
      <w:r>
        <w:rPr>
          <w:b/>
          <w:bCs/>
          <w:color w:val="000000"/>
        </w:rPr>
        <w:t>D) </w:t>
      </w:r>
      <w:r>
        <w:rPr>
          <w:color w:val="000000"/>
        </w:rPr>
        <w:t>202.</w:t>
      </w:r>
    </w:p>
    <w:p w14:paraId="0EE08E8C" w14:textId="77777777" w:rsidR="000F2CE0" w:rsidRDefault="0022285E">
      <w:pPr>
        <w:keepNext/>
        <w:keepLines/>
        <w:spacing w:before="0" w:after="10"/>
        <w:jc w:val="both"/>
        <w:rPr>
          <w:color w:val="000000"/>
        </w:rPr>
      </w:pPr>
      <w:r>
        <w:rPr>
          <w:b/>
          <w:bCs/>
          <w:color w:val="000000"/>
        </w:rPr>
        <w:t>E) </w:t>
      </w:r>
      <w:r>
        <w:rPr>
          <w:color w:val="000000"/>
        </w:rPr>
        <w:t>231.</w:t>
      </w:r>
    </w:p>
    <w:p w14:paraId="31A0DD59" w14:textId="77777777" w:rsidR="00BC522F" w:rsidRDefault="00BC522F">
      <w:pPr>
        <w:keepNext/>
        <w:keepLines/>
        <w:spacing w:before="0" w:after="10"/>
        <w:jc w:val="both"/>
        <w:rPr>
          <w:color w:val="000000"/>
        </w:rPr>
      </w:pPr>
    </w:p>
    <w:p w14:paraId="6FCF30F6" w14:textId="68BDD86E" w:rsidR="00BC522F" w:rsidRDefault="00BC522F">
      <w:pPr>
        <w:keepNext/>
        <w:keepLines/>
        <w:spacing w:before="0" w:after="10"/>
        <w:jc w:val="both"/>
      </w:pPr>
      <w:r w:rsidRPr="00BC522F">
        <w:drawing>
          <wp:inline distT="0" distB="0" distL="0" distR="0" wp14:anchorId="5624E5B3" wp14:editId="608CF9E3">
            <wp:extent cx="2295845" cy="3343742"/>
            <wp:effectExtent l="0" t="0" r="0" b="9525"/>
            <wp:docPr id="1210513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133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5784" w14:textId="77777777" w:rsidR="000F2CE0" w:rsidRDefault="0022285E">
      <w:pPr>
        <w:spacing w:before="0" w:line="200" w:lineRule="auto"/>
      </w:pPr>
      <w:r>
        <w:rPr>
          <w:color w:val="000000"/>
          <w:sz w:val="16"/>
          <w:szCs w:val="16"/>
        </w:rPr>
        <w:t> </w:t>
      </w:r>
    </w:p>
    <w:sectPr w:rsidR="000F2CE0" w:rsidSect="005B0E5F">
      <w:footerReference w:type="default" r:id="rId15"/>
      <w:footerReference w:type="first" r:id="rId16"/>
      <w:type w:val="continuous"/>
      <w:pgSz w:w="11906" w:h="16838" w:code="9"/>
      <w:pgMar w:top="400" w:right="900" w:bottom="800" w:left="900" w:header="400" w:footer="200" w:gutter="0"/>
      <w:cols w:sep="1" w:space="2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98DB" w14:textId="77777777" w:rsidR="00BB2B6E" w:rsidRDefault="00BB2B6E" w:rsidP="00723AF8">
      <w:r>
        <w:separator/>
      </w:r>
    </w:p>
  </w:endnote>
  <w:endnote w:type="continuationSeparator" w:id="0">
    <w:p w14:paraId="232DC9A7" w14:textId="77777777" w:rsidR="00BB2B6E" w:rsidRDefault="00BB2B6E" w:rsidP="0072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bahn Pi Std 1">
    <w:altName w:val="Calibri"/>
    <w:charset w:val="00"/>
    <w:family w:val="auto"/>
    <w:pitch w:val="variable"/>
    <w:sig w:usb0="80000003" w:usb1="1000C000" w:usb2="00000000" w:usb3="00000000" w:csb0="00000001" w:csb1="00000000"/>
  </w:font>
  <w:font w:name="ENEM Stud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BA67" w14:textId="2B2B6CC1" w:rsidR="000F2CE0" w:rsidRDefault="0022285E">
    <w:pPr>
      <w:pBdr>
        <w:bottom w:val="single" w:sz="5" w:space="0" w:color="CCCCCC"/>
      </w:pBdr>
      <w:spacing w:before="0" w:after="20" w:line="200" w:lineRule="auto"/>
    </w:pPr>
    <w:r>
      <w:rPr>
        <w:color w:val="000000"/>
        <w:sz w:val="4"/>
        <w:szCs w:val="4"/>
      </w:rPr>
      <w:t> </w:t>
    </w:r>
  </w:p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422"/>
      <w:gridCol w:w="1684"/>
    </w:tblGrid>
    <w:tr w:rsidR="000F2CE0" w14:paraId="36FB094E" w14:textId="77777777">
      <w:trPr>
        <w:jc w:val="center"/>
      </w:trPr>
      <w:tc>
        <w:tcPr>
          <w:tcW w:w="2500" w:type="dxa"/>
        </w:tcPr>
        <w:p w14:paraId="5ACAED2A" w14:textId="54C55ABB" w:rsidR="000F2CE0" w:rsidRDefault="000F2CE0">
          <w:pPr>
            <w:spacing w:before="0" w:after="20" w:line="400" w:lineRule="auto"/>
          </w:pPr>
        </w:p>
      </w:tc>
      <w:tc>
        <w:tcPr>
          <w:tcW w:w="500" w:type="dxa"/>
        </w:tcPr>
        <w:p w14:paraId="35F945E4" w14:textId="77777777" w:rsidR="000F2CE0" w:rsidRDefault="0022285E">
          <w:pPr>
            <w:jc w:val="right"/>
            <w:rPr>
              <w:b/>
              <w:bCs/>
              <w:sz w:val="12"/>
              <w:szCs w:val="12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rPr>
              <w:b/>
              <w:bCs/>
              <w:sz w:val="12"/>
              <w:szCs w:val="12"/>
            </w:rPr>
            <w:t>1</w:t>
          </w:r>
          <w:r>
            <w:rPr>
              <w:b/>
              <w:bCs/>
              <w:sz w:val="12"/>
              <w:szCs w:val="12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8F2D" w14:textId="32C2B7FC" w:rsidR="000F2CE0" w:rsidRDefault="0022285E">
    <w:pPr>
      <w:pBdr>
        <w:bottom w:val="single" w:sz="5" w:space="0" w:color="CCCCCC"/>
      </w:pBdr>
      <w:spacing w:before="0" w:after="20" w:line="200" w:lineRule="auto"/>
    </w:pPr>
    <w:r>
      <w:rPr>
        <w:color w:val="000000"/>
        <w:sz w:val="4"/>
        <w:szCs w:val="4"/>
      </w:rPr>
      <w:t> </w:t>
    </w:r>
  </w:p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422"/>
      <w:gridCol w:w="1684"/>
    </w:tblGrid>
    <w:tr w:rsidR="000F2CE0" w14:paraId="230978C1" w14:textId="77777777">
      <w:trPr>
        <w:jc w:val="center"/>
      </w:trPr>
      <w:tc>
        <w:tcPr>
          <w:tcW w:w="2500" w:type="dxa"/>
        </w:tcPr>
        <w:p w14:paraId="51C38E7C" w14:textId="35FA0CAF" w:rsidR="000F2CE0" w:rsidRDefault="000F2CE0">
          <w:pPr>
            <w:spacing w:before="0" w:after="20" w:line="400" w:lineRule="auto"/>
          </w:pPr>
        </w:p>
      </w:tc>
      <w:tc>
        <w:tcPr>
          <w:tcW w:w="500" w:type="dxa"/>
        </w:tcPr>
        <w:p w14:paraId="563DFC6B" w14:textId="77777777" w:rsidR="000F2CE0" w:rsidRDefault="0022285E">
          <w:pPr>
            <w:jc w:val="right"/>
            <w:rPr>
              <w:b/>
              <w:bCs/>
              <w:sz w:val="12"/>
              <w:szCs w:val="12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rPr>
              <w:b/>
              <w:bCs/>
              <w:sz w:val="12"/>
              <w:szCs w:val="12"/>
            </w:rPr>
            <w:t>1</w:t>
          </w:r>
          <w:r>
            <w:rPr>
              <w:b/>
              <w:bCs/>
              <w:sz w:val="12"/>
              <w:szCs w:val="12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9668" w14:textId="77777777" w:rsidR="000F2CE0" w:rsidRDefault="0022285E">
    <w:pPr>
      <w:pBdr>
        <w:bottom w:val="single" w:sz="5" w:space="0" w:color="CCCCCC"/>
      </w:pBdr>
      <w:spacing w:before="0" w:after="20" w:line="200" w:lineRule="auto"/>
    </w:pPr>
    <w:r>
      <w:rPr>
        <w:color w:val="000000"/>
        <w:sz w:val="4"/>
        <w:szCs w:val="4"/>
      </w:rPr>
      <w:t> </w:t>
    </w:r>
  </w:p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422"/>
      <w:gridCol w:w="1684"/>
    </w:tblGrid>
    <w:tr w:rsidR="000F2CE0" w14:paraId="1F9648BF" w14:textId="77777777">
      <w:trPr>
        <w:jc w:val="center"/>
      </w:trPr>
      <w:tc>
        <w:tcPr>
          <w:tcW w:w="2500" w:type="dxa"/>
        </w:tcPr>
        <w:p w14:paraId="71B0F52F" w14:textId="77777777" w:rsidR="000F2CE0" w:rsidRDefault="0022285E">
          <w:pPr>
            <w:spacing w:before="0" w:after="20" w:line="400" w:lineRule="auto"/>
          </w:pPr>
          <w:r>
            <w:rPr>
              <w:color w:val="000000"/>
              <w:sz w:val="12"/>
              <w:szCs w:val="12"/>
            </w:rPr>
            <w:t xml:space="preserve">Modelo: </w:t>
          </w:r>
          <w:r>
            <w:rPr>
              <w:rFonts w:ascii="ENEM Studos" w:eastAsia="ENEM Studos" w:hAnsi="ENEM Studos" w:cs="ENEM Studos"/>
              <w:b/>
              <w:bCs/>
              <w:color w:val="000000"/>
              <w:sz w:val="12"/>
              <w:szCs w:val="12"/>
            </w:rPr>
            <w:t>1</w:t>
          </w:r>
          <w:r>
            <w:rPr>
              <w:rFonts w:ascii="ENEM Studos" w:eastAsia="ENEM Studos" w:hAnsi="ENEM Studos" w:cs="ENEM Studos"/>
              <w:color w:val="000000"/>
              <w:sz w:val="12"/>
              <w:szCs w:val="12"/>
            </w:rPr>
            <w:t> 2 3 4</w:t>
          </w:r>
          <w:r>
            <w:rPr>
              <w:color w:val="000000"/>
              <w:sz w:val="12"/>
              <w:szCs w:val="12"/>
            </w:rPr>
            <w:t> | Revisão estequiometria 1</w:t>
          </w:r>
        </w:p>
      </w:tc>
      <w:tc>
        <w:tcPr>
          <w:tcW w:w="500" w:type="dxa"/>
        </w:tcPr>
        <w:p w14:paraId="2CBB1160" w14:textId="77777777" w:rsidR="000F2CE0" w:rsidRDefault="0022285E">
          <w:pPr>
            <w:jc w:val="right"/>
            <w:rPr>
              <w:b/>
              <w:bCs/>
              <w:sz w:val="12"/>
              <w:szCs w:val="12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rPr>
              <w:b/>
              <w:bCs/>
              <w:sz w:val="12"/>
              <w:szCs w:val="12"/>
            </w:rPr>
            <w:t>1</w:t>
          </w:r>
          <w:r>
            <w:rPr>
              <w:b/>
              <w:bCs/>
              <w:sz w:val="12"/>
              <w:szCs w:val="12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A8AB" w14:textId="77777777" w:rsidR="000F2CE0" w:rsidRDefault="0022285E">
    <w:pPr>
      <w:pBdr>
        <w:bottom w:val="single" w:sz="5" w:space="0" w:color="CCCCCC"/>
      </w:pBdr>
      <w:spacing w:before="0" w:after="20" w:line="200" w:lineRule="auto"/>
    </w:pPr>
    <w:r>
      <w:rPr>
        <w:color w:val="000000"/>
        <w:sz w:val="4"/>
        <w:szCs w:val="4"/>
      </w:rPr>
      <w:t> </w:t>
    </w:r>
  </w:p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ook w:val="04A0" w:firstRow="1" w:lastRow="0" w:firstColumn="1" w:lastColumn="0" w:noHBand="0" w:noVBand="1"/>
    </w:tblPr>
    <w:tblGrid>
      <w:gridCol w:w="8422"/>
      <w:gridCol w:w="1684"/>
    </w:tblGrid>
    <w:tr w:rsidR="000F2CE0" w14:paraId="72DD3896" w14:textId="77777777">
      <w:trPr>
        <w:jc w:val="center"/>
      </w:trPr>
      <w:tc>
        <w:tcPr>
          <w:tcW w:w="2500" w:type="dxa"/>
        </w:tcPr>
        <w:p w14:paraId="015F6AF6" w14:textId="77777777" w:rsidR="000F2CE0" w:rsidRDefault="0022285E">
          <w:pPr>
            <w:spacing w:before="0" w:after="20" w:line="400" w:lineRule="auto"/>
          </w:pPr>
          <w:r>
            <w:rPr>
              <w:color w:val="000000"/>
              <w:sz w:val="12"/>
              <w:szCs w:val="12"/>
            </w:rPr>
            <w:t xml:space="preserve">Modelo: </w:t>
          </w:r>
          <w:r>
            <w:rPr>
              <w:rFonts w:ascii="ENEM Studos" w:eastAsia="ENEM Studos" w:hAnsi="ENEM Studos" w:cs="ENEM Studos"/>
              <w:b/>
              <w:bCs/>
              <w:color w:val="000000"/>
              <w:sz w:val="12"/>
              <w:szCs w:val="12"/>
            </w:rPr>
            <w:t>1</w:t>
          </w:r>
          <w:r>
            <w:rPr>
              <w:rFonts w:ascii="ENEM Studos" w:eastAsia="ENEM Studos" w:hAnsi="ENEM Studos" w:cs="ENEM Studos"/>
              <w:color w:val="000000"/>
              <w:sz w:val="12"/>
              <w:szCs w:val="12"/>
            </w:rPr>
            <w:t> 2 3 4</w:t>
          </w:r>
          <w:r>
            <w:rPr>
              <w:color w:val="000000"/>
              <w:sz w:val="12"/>
              <w:szCs w:val="12"/>
            </w:rPr>
            <w:t> | Revisão estequiometria 1</w:t>
          </w:r>
        </w:p>
      </w:tc>
      <w:tc>
        <w:tcPr>
          <w:tcW w:w="500" w:type="dxa"/>
        </w:tcPr>
        <w:p w14:paraId="449713BE" w14:textId="77777777" w:rsidR="000F2CE0" w:rsidRDefault="0022285E">
          <w:pPr>
            <w:jc w:val="right"/>
            <w:rPr>
              <w:b/>
              <w:bCs/>
              <w:sz w:val="12"/>
              <w:szCs w:val="12"/>
            </w:rPr>
          </w:pPr>
          <w:r>
            <w:fldChar w:fldCharType="begin"/>
          </w:r>
          <w:r>
            <w:instrText>PAGE \* MERGEFORMAT</w:instrText>
          </w:r>
          <w:r>
            <w:fldChar w:fldCharType="separate"/>
          </w:r>
          <w:r>
            <w:rPr>
              <w:b/>
              <w:bCs/>
              <w:sz w:val="12"/>
              <w:szCs w:val="12"/>
            </w:rPr>
            <w:t>1</w:t>
          </w:r>
          <w:r>
            <w:rPr>
              <w:b/>
              <w:bCs/>
              <w:sz w:val="12"/>
              <w:szCs w:val="12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2B4F" w14:textId="77777777" w:rsidR="00BB2B6E" w:rsidRDefault="00BB2B6E" w:rsidP="00723AF8">
      <w:r>
        <w:separator/>
      </w:r>
    </w:p>
  </w:footnote>
  <w:footnote w:type="continuationSeparator" w:id="0">
    <w:p w14:paraId="6E7388D8" w14:textId="77777777" w:rsidR="00BB2B6E" w:rsidRDefault="00BB2B6E" w:rsidP="0072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PHPDOCX"/>
      <w:tblW w:w="10540" w:type="dxa"/>
      <w:tblCellSpacing w:w="30" w:type="dxa"/>
      <w:tblInd w:w="40" w:type="dxa"/>
      <w:tblLook w:val="04A0" w:firstRow="1" w:lastRow="0" w:firstColumn="1" w:lastColumn="0" w:noHBand="0" w:noVBand="1"/>
    </w:tblPr>
    <w:tblGrid>
      <w:gridCol w:w="10196"/>
      <w:gridCol w:w="106"/>
      <w:gridCol w:w="238"/>
    </w:tblGrid>
    <w:tr w:rsidR="000F2CE0" w14:paraId="34493DCC" w14:textId="77777777" w:rsidTr="00BC522F">
      <w:trPr>
        <w:tblCellSpacing w:w="30" w:type="dxa"/>
      </w:trPr>
      <w:tc>
        <w:tcPr>
          <w:tcW w:w="10106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5A020F6" w14:textId="297F3216" w:rsidR="000F2CE0" w:rsidRDefault="00BC522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287529" wp14:editId="7596F33A">
                <wp:simplePos x="0" y="0"/>
                <wp:positionH relativeFrom="column">
                  <wp:posOffset>-59690</wp:posOffset>
                </wp:positionH>
                <wp:positionV relativeFrom="paragraph">
                  <wp:posOffset>-992505</wp:posOffset>
                </wp:positionV>
                <wp:extent cx="6417310" cy="988695"/>
                <wp:effectExtent l="0" t="0" r="0" b="0"/>
                <wp:wrapSquare wrapText="bothSides"/>
                <wp:docPr id="779286178" name="Imagem 1" descr="ca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731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" w:type="dxa"/>
          <w:tcBorders>
            <w:bottom w:val="single" w:sz="5" w:space="0" w:color="CCCCCC"/>
          </w:tcBorders>
          <w:tcMar>
            <w:top w:w="20" w:type="dxa"/>
            <w:left w:w="20" w:type="dxa"/>
            <w:bottom w:w="20" w:type="dxa"/>
            <w:right w:w="20" w:type="dxa"/>
          </w:tcMar>
          <w:vAlign w:val="center"/>
        </w:tcPr>
        <w:p w14:paraId="3B1D4CB8" w14:textId="20A6AC2C" w:rsidR="000F2CE0" w:rsidRDefault="000F2CE0">
          <w:pPr>
            <w:spacing w:before="0"/>
          </w:pPr>
        </w:p>
      </w:tc>
      <w:tc>
        <w:tcPr>
          <w:tcW w:w="148" w:type="dxa"/>
          <w:tcBorders>
            <w:bottom w:val="single" w:sz="5" w:space="0" w:color="CCCCCC"/>
          </w:tcBorders>
          <w:tcMar>
            <w:top w:w="20" w:type="dxa"/>
            <w:left w:w="20" w:type="dxa"/>
            <w:bottom w:w="20" w:type="dxa"/>
            <w:right w:w="20" w:type="dxa"/>
          </w:tcMar>
          <w:vAlign w:val="center"/>
        </w:tcPr>
        <w:p w14:paraId="6E14F007" w14:textId="0FB15215" w:rsidR="000F2CE0" w:rsidRDefault="000F2CE0">
          <w:pPr>
            <w:spacing w:before="0"/>
          </w:pPr>
        </w:p>
      </w:tc>
    </w:tr>
    <w:tr w:rsidR="000F2CE0" w14:paraId="0707D701" w14:textId="77777777" w:rsidTr="00BC522F">
      <w:trPr>
        <w:tblCellSpacing w:w="30" w:type="dxa"/>
      </w:trPr>
      <w:tc>
        <w:tcPr>
          <w:tcW w:w="0" w:type="auto"/>
          <w:vMerge/>
        </w:tcPr>
        <w:p w14:paraId="78D47B52" w14:textId="77777777" w:rsidR="000F2CE0" w:rsidRDefault="000F2CE0"/>
      </w:tc>
      <w:tc>
        <w:tcPr>
          <w:tcW w:w="0" w:type="auto"/>
          <w:tcBorders>
            <w:bottom w:val="single" w:sz="5" w:space="0" w:color="CCCCCC"/>
          </w:tcBorders>
          <w:tcMar>
            <w:top w:w="20" w:type="dxa"/>
            <w:left w:w="20" w:type="dxa"/>
            <w:bottom w:w="20" w:type="dxa"/>
            <w:right w:w="20" w:type="dxa"/>
          </w:tcMar>
          <w:vAlign w:val="bottom"/>
        </w:tcPr>
        <w:p w14:paraId="0A8BEC2F" w14:textId="568298D8" w:rsidR="000F2CE0" w:rsidRDefault="000F2CE0">
          <w:pPr>
            <w:spacing w:before="0"/>
          </w:pPr>
        </w:p>
      </w:tc>
      <w:tc>
        <w:tcPr>
          <w:tcW w:w="148" w:type="dxa"/>
          <w:tcBorders>
            <w:bottom w:val="single" w:sz="5" w:space="0" w:color="CCCCCC"/>
          </w:tcBorders>
          <w:tcMar>
            <w:top w:w="20" w:type="dxa"/>
            <w:left w:w="20" w:type="dxa"/>
            <w:bottom w:w="20" w:type="dxa"/>
            <w:right w:w="20" w:type="dxa"/>
          </w:tcMar>
          <w:vAlign w:val="bottom"/>
        </w:tcPr>
        <w:p w14:paraId="34F07010" w14:textId="3527E4D5" w:rsidR="000F2CE0" w:rsidRDefault="000F2CE0">
          <w:pPr>
            <w:spacing w:before="0"/>
          </w:pPr>
        </w:p>
      </w:tc>
    </w:tr>
    <w:tr w:rsidR="000F2CE0" w14:paraId="7AE65EA3" w14:textId="77777777" w:rsidTr="00BC522F">
      <w:trPr>
        <w:tblCellSpacing w:w="30" w:type="dxa"/>
      </w:trPr>
      <w:tc>
        <w:tcPr>
          <w:tcW w:w="0" w:type="auto"/>
          <w:vMerge/>
        </w:tcPr>
        <w:p w14:paraId="52CFF5E3" w14:textId="77777777" w:rsidR="000F2CE0" w:rsidRDefault="000F2CE0"/>
      </w:tc>
      <w:tc>
        <w:tcPr>
          <w:tcW w:w="0" w:type="auto"/>
          <w:tcBorders>
            <w:bottom w:val="single" w:sz="5" w:space="0" w:color="CCCCCC"/>
          </w:tcBorders>
          <w:tcMar>
            <w:top w:w="20" w:type="dxa"/>
            <w:left w:w="20" w:type="dxa"/>
            <w:bottom w:w="20" w:type="dxa"/>
            <w:right w:w="20" w:type="dxa"/>
          </w:tcMar>
          <w:vAlign w:val="bottom"/>
        </w:tcPr>
        <w:p w14:paraId="0F18EBF8" w14:textId="6B2E6BA9" w:rsidR="000F2CE0" w:rsidRDefault="000F2CE0">
          <w:pPr>
            <w:spacing w:before="0"/>
          </w:pPr>
        </w:p>
      </w:tc>
      <w:tc>
        <w:tcPr>
          <w:tcW w:w="148" w:type="dxa"/>
          <w:tcBorders>
            <w:bottom w:val="single" w:sz="5" w:space="0" w:color="CCCCCC"/>
          </w:tcBorders>
          <w:tcMar>
            <w:top w:w="20" w:type="dxa"/>
            <w:left w:w="20" w:type="dxa"/>
            <w:bottom w:w="20" w:type="dxa"/>
            <w:right w:w="20" w:type="dxa"/>
          </w:tcMar>
          <w:vAlign w:val="bottom"/>
        </w:tcPr>
        <w:p w14:paraId="4A214F27" w14:textId="41C3998A" w:rsidR="000F2CE0" w:rsidRDefault="000F2CE0">
          <w:pPr>
            <w:spacing w:before="0"/>
          </w:pPr>
        </w:p>
      </w:tc>
    </w:tr>
  </w:tbl>
  <w:p w14:paraId="3DD4C462" w14:textId="77777777" w:rsidR="000F2CE0" w:rsidRDefault="0022285E">
    <w:pPr>
      <w:pBdr>
        <w:top w:val="single" w:sz="5" w:space="0" w:color="CCCCCC"/>
      </w:pBdr>
      <w:spacing w:before="0" w:line="200" w:lineRule="auto"/>
      <w:jc w:val="both"/>
    </w:pPr>
    <w:r>
      <w:rPr>
        <w:color w:val="000000"/>
        <w:sz w:val="16"/>
        <w:szCs w:val="16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A2E"/>
    <w:multiLevelType w:val="hybridMultilevel"/>
    <w:tmpl w:val="BA003944"/>
    <w:lvl w:ilvl="0" w:tplc="35834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3E0B"/>
    <w:multiLevelType w:val="hybridMultilevel"/>
    <w:tmpl w:val="DC52D250"/>
    <w:lvl w:ilvl="0" w:tplc="22336702">
      <w:start w:val="1"/>
      <w:numFmt w:val="decimal"/>
      <w:lvlText w:val="%1."/>
      <w:lvlJc w:val="left"/>
      <w:pPr>
        <w:ind w:left="720" w:hanging="360"/>
      </w:pPr>
    </w:lvl>
    <w:lvl w:ilvl="1" w:tplc="22336702" w:tentative="1">
      <w:start w:val="1"/>
      <w:numFmt w:val="lowerLetter"/>
      <w:lvlText w:val="%2."/>
      <w:lvlJc w:val="left"/>
      <w:pPr>
        <w:ind w:left="1440" w:hanging="360"/>
      </w:pPr>
    </w:lvl>
    <w:lvl w:ilvl="2" w:tplc="22336702" w:tentative="1">
      <w:start w:val="1"/>
      <w:numFmt w:val="lowerRoman"/>
      <w:lvlText w:val="%3."/>
      <w:lvlJc w:val="right"/>
      <w:pPr>
        <w:ind w:left="2160" w:hanging="180"/>
      </w:pPr>
    </w:lvl>
    <w:lvl w:ilvl="3" w:tplc="22336702" w:tentative="1">
      <w:start w:val="1"/>
      <w:numFmt w:val="decimal"/>
      <w:lvlText w:val="%4."/>
      <w:lvlJc w:val="left"/>
      <w:pPr>
        <w:ind w:left="2880" w:hanging="360"/>
      </w:pPr>
    </w:lvl>
    <w:lvl w:ilvl="4" w:tplc="22336702" w:tentative="1">
      <w:start w:val="1"/>
      <w:numFmt w:val="lowerLetter"/>
      <w:lvlText w:val="%5."/>
      <w:lvlJc w:val="left"/>
      <w:pPr>
        <w:ind w:left="3600" w:hanging="360"/>
      </w:pPr>
    </w:lvl>
    <w:lvl w:ilvl="5" w:tplc="22336702" w:tentative="1">
      <w:start w:val="1"/>
      <w:numFmt w:val="lowerRoman"/>
      <w:lvlText w:val="%6."/>
      <w:lvlJc w:val="right"/>
      <w:pPr>
        <w:ind w:left="4320" w:hanging="180"/>
      </w:pPr>
    </w:lvl>
    <w:lvl w:ilvl="6" w:tplc="22336702" w:tentative="1">
      <w:start w:val="1"/>
      <w:numFmt w:val="decimal"/>
      <w:lvlText w:val="%7."/>
      <w:lvlJc w:val="left"/>
      <w:pPr>
        <w:ind w:left="5040" w:hanging="360"/>
      </w:pPr>
    </w:lvl>
    <w:lvl w:ilvl="7" w:tplc="22336702" w:tentative="1">
      <w:start w:val="1"/>
      <w:numFmt w:val="lowerLetter"/>
      <w:lvlText w:val="%8."/>
      <w:lvlJc w:val="left"/>
      <w:pPr>
        <w:ind w:left="5760" w:hanging="360"/>
      </w:pPr>
    </w:lvl>
    <w:lvl w:ilvl="8" w:tplc="2233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95207277">
    <w:abstractNumId w:val="5"/>
  </w:num>
  <w:num w:numId="2" w16cid:durableId="1418674076">
    <w:abstractNumId w:val="7"/>
  </w:num>
  <w:num w:numId="3" w16cid:durableId="1460998348">
    <w:abstractNumId w:val="8"/>
  </w:num>
  <w:num w:numId="4" w16cid:durableId="1560290365">
    <w:abstractNumId w:val="6"/>
  </w:num>
  <w:num w:numId="5" w16cid:durableId="823277454">
    <w:abstractNumId w:val="3"/>
  </w:num>
  <w:num w:numId="6" w16cid:durableId="1014501043">
    <w:abstractNumId w:val="2"/>
  </w:num>
  <w:num w:numId="7" w16cid:durableId="255288734">
    <w:abstractNumId w:val="4"/>
  </w:num>
  <w:num w:numId="8" w16cid:durableId="826751923">
    <w:abstractNumId w:val="0"/>
  </w:num>
  <w:num w:numId="9" w16cid:durableId="137704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2CE0"/>
    <w:rsid w:val="000F6147"/>
    <w:rsid w:val="00112029"/>
    <w:rsid w:val="00135412"/>
    <w:rsid w:val="0013594A"/>
    <w:rsid w:val="00142B9E"/>
    <w:rsid w:val="001E3E06"/>
    <w:rsid w:val="0022285E"/>
    <w:rsid w:val="00291CA9"/>
    <w:rsid w:val="002C0024"/>
    <w:rsid w:val="002E2C4E"/>
    <w:rsid w:val="00304D04"/>
    <w:rsid w:val="00361FF4"/>
    <w:rsid w:val="003B5299"/>
    <w:rsid w:val="00442CC0"/>
    <w:rsid w:val="00493A0C"/>
    <w:rsid w:val="004D6B48"/>
    <w:rsid w:val="00506580"/>
    <w:rsid w:val="00531A4E"/>
    <w:rsid w:val="00535F5A"/>
    <w:rsid w:val="0054617D"/>
    <w:rsid w:val="00552931"/>
    <w:rsid w:val="00555F58"/>
    <w:rsid w:val="005B0E5F"/>
    <w:rsid w:val="006D20BD"/>
    <w:rsid w:val="006E2D04"/>
    <w:rsid w:val="006E6663"/>
    <w:rsid w:val="0070248B"/>
    <w:rsid w:val="00723AF8"/>
    <w:rsid w:val="00843C80"/>
    <w:rsid w:val="008B3AC2"/>
    <w:rsid w:val="008F680D"/>
    <w:rsid w:val="009E1EDE"/>
    <w:rsid w:val="00A41889"/>
    <w:rsid w:val="00A71390"/>
    <w:rsid w:val="00AA5B1E"/>
    <w:rsid w:val="00AA7AA7"/>
    <w:rsid w:val="00AC197E"/>
    <w:rsid w:val="00B21D59"/>
    <w:rsid w:val="00B627D3"/>
    <w:rsid w:val="00B66689"/>
    <w:rsid w:val="00BB2B6E"/>
    <w:rsid w:val="00BC522F"/>
    <w:rsid w:val="00BD419F"/>
    <w:rsid w:val="00BD477D"/>
    <w:rsid w:val="00BF5171"/>
    <w:rsid w:val="00C02DA6"/>
    <w:rsid w:val="00D45676"/>
    <w:rsid w:val="00DA315C"/>
    <w:rsid w:val="00DF064E"/>
    <w:rsid w:val="00E20C1D"/>
    <w:rsid w:val="00E34D07"/>
    <w:rsid w:val="00E4710F"/>
    <w:rsid w:val="00E83860"/>
    <w:rsid w:val="00EF6E85"/>
    <w:rsid w:val="00F93FB2"/>
    <w:rsid w:val="00FB20B2"/>
    <w:rsid w:val="00FB45F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BE918C"/>
  <w15:docId w15:val="{0B000394-9366-C44A-A439-C5C412B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10"/>
        <w:szCs w:val="22"/>
        <w:lang w:val="pt-BR" w:eastAsia="pt-BR" w:bidi="ar-SA"/>
      </w:rPr>
    </w:rPrDefault>
    <w:pPrDefault>
      <w:pPr>
        <w:spacing w:before="5" w:after="5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F8"/>
    <w:pPr>
      <w:tabs>
        <w:tab w:val="center" w:pos="4680"/>
        <w:tab w:val="right" w:pos="9360"/>
      </w:tabs>
      <w:spacing w:after="0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uiPriority w:val="33"/>
    <w:qFormat/>
    <w:rsid w:val="00723AF8"/>
    <w:rPr>
      <w:rFonts w:ascii="Bundesbahn Pi Std 1" w:hAnsi="Bundesbahn Pi Std 1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/>
    </w:pPr>
    <w:rPr>
      <w:color w:val="000000" w:themeColor="text1" w:themeShade="BF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/>
    </w:pPr>
    <w:rPr>
      <w:color w:val="365F91" w:themeColor="accent1" w:themeShade="BF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/>
    </w:pPr>
    <w:rPr>
      <w:color w:val="943634" w:themeColor="accent2" w:themeShade="BF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/>
    </w:pPr>
    <w:rPr>
      <w:color w:val="76923C" w:themeColor="accent3" w:themeShade="BF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/>
    </w:pPr>
    <w:rPr>
      <w:color w:val="5F497A" w:themeColor="accent4" w:themeShade="BF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/>
    </w:pPr>
    <w:rPr>
      <w:color w:val="31849B" w:themeColor="accent5" w:themeShade="BF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/>
    </w:pPr>
    <w:rPr>
      <w:color w:val="FFFFFF" w:themeColor="background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/>
    </w:pPr>
    <w:rPr>
      <w:color w:val="000000" w:themeColor="text1"/>
      <w:sz w:val="20"/>
      <w:szCs w:val="20"/>
      <w:lang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723AF8"/>
  </w:style>
  <w:style w:type="character" w:customStyle="1" w:styleId="CabealhoChar">
    <w:name w:val="Cabeçalho Char"/>
    <w:basedOn w:val="Fontepargpadro"/>
    <w:link w:val="Cabealho"/>
    <w:uiPriority w:val="99"/>
    <w:rsid w:val="00723AF8"/>
  </w:style>
  <w:style w:type="paragraph" w:styleId="Rodap">
    <w:name w:val="footer"/>
    <w:basedOn w:val="Normal"/>
    <w:link w:val="RodapChar"/>
    <w:uiPriority w:val="99"/>
    <w:unhideWhenUsed/>
    <w:rsid w:val="00723AF8"/>
  </w:style>
  <w:style w:type="character" w:customStyle="1" w:styleId="RodapChar">
    <w:name w:val="Rodapé Char"/>
    <w:basedOn w:val="Fontepargpadro"/>
    <w:link w:val="Rodap"/>
    <w:uiPriority w:val="99"/>
    <w:rsid w:val="00723AF8"/>
  </w:style>
  <w:style w:type="character" w:styleId="Nmerodepgina">
    <w:name w:val="page number"/>
    <w:basedOn w:val="Fontepargpadro"/>
    <w:uiPriority w:val="99"/>
    <w:semiHidden/>
    <w:unhideWhenUsed/>
    <w:rsid w:val="002E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074D-3240-C542-BD3F-9B0B4760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andre silveira</cp:lastModifiedBy>
  <cp:revision>2</cp:revision>
  <dcterms:created xsi:type="dcterms:W3CDTF">2024-03-13T19:08:00Z</dcterms:created>
  <dcterms:modified xsi:type="dcterms:W3CDTF">2024-03-13T19:08:00Z</dcterms:modified>
</cp:coreProperties>
</file>